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10" w:rsidRPr="00960BC1" w:rsidRDefault="00FF7110" w:rsidP="00FF7110">
      <w:pPr>
        <w:pStyle w:val="Heading1"/>
        <w:pBdr>
          <w:bottom w:val="single" w:sz="6" w:space="8" w:color="AD1027"/>
        </w:pBdr>
        <w:shd w:val="clear" w:color="auto" w:fill="FFFFFF"/>
        <w:spacing w:before="300" w:after="450" w:line="240" w:lineRule="atLeast"/>
        <w:textAlignment w:val="baseline"/>
        <w:rPr>
          <w:rFonts w:ascii="Times New Roman" w:hAnsi="Times New Roman" w:cs="Times New Roman"/>
          <w:color w:val="AD1027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AD1027"/>
          <w:sz w:val="28"/>
          <w:szCs w:val="28"/>
          <w:lang w:val="hu-HU"/>
        </w:rPr>
        <w:t>Záróvizsga – alapképzés (BA)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Általános tudnivalók</w:t>
      </w:r>
    </w:p>
    <w:p w:rsidR="00FF7110" w:rsidRPr="00960BC1" w:rsidRDefault="00FF7110" w:rsidP="00FF7110">
      <w:pPr>
        <w:pStyle w:val="NormalWeb"/>
        <w:shd w:val="clear" w:color="auto" w:fill="FFFFFF"/>
        <w:spacing w:before="384" w:beforeAutospacing="0" w:after="384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Az óvodai és elemi oktatás pedagógiája szak záróvizsgája két részből áll.</w:t>
      </w:r>
    </w:p>
    <w:p w:rsidR="00FF7110" w:rsidRPr="00960BC1" w:rsidRDefault="00FF7110" w:rsidP="00FF7110">
      <w:pPr>
        <w:numPr>
          <w:ilvl w:val="0"/>
          <w:numId w:val="1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próba: pedagógiai és pszichológiai alapismeretek és szakmai képességek felmérése: 50% −10 kredit. A vizsga első próbája az óvodapedagógia és elemi oktatás pedagógiája szakos tanári foglalkozás gyakorlásához szükséges alapismeretek és szakmai képességek vizsgán történő értékeléséből áll.</w:t>
      </w:r>
    </w:p>
    <w:p w:rsidR="00FF7110" w:rsidRPr="00960BC1" w:rsidRDefault="00FF7110" w:rsidP="00FF7110">
      <w:pPr>
        <w:numPr>
          <w:ilvl w:val="0"/>
          <w:numId w:val="1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próba: szakdolgozat megírása és védése: 50% − 10 kredit. A vizsga második próbája a következőkből áll:a) az óvodapedagógia és elemi oktatás pedagógiája szakterülethez kapcsolódó szakdolgozat megírása; b) a dolgozat megvédése.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Értékelés</w:t>
      </w:r>
    </w:p>
    <w:p w:rsidR="00FF7110" w:rsidRPr="00960BC1" w:rsidRDefault="00FF7110" w:rsidP="00FF7110">
      <w:pPr>
        <w:numPr>
          <w:ilvl w:val="0"/>
          <w:numId w:val="1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sikeres záróvizsga minimális átlaga 6,00.</w:t>
      </w:r>
    </w:p>
    <w:p w:rsidR="00FF7110" w:rsidRPr="00960BC1" w:rsidRDefault="00FF7110" w:rsidP="00FF7110">
      <w:pPr>
        <w:numPr>
          <w:ilvl w:val="0"/>
          <w:numId w:val="1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záróvizsga egyes próbáinak minimális átmenő osztályzata 5,00.</w:t>
      </w:r>
    </w:p>
    <w:p w:rsidR="00FF7110" w:rsidRPr="00960BC1" w:rsidRDefault="00FF7110" w:rsidP="00FF7110">
      <w:pPr>
        <w:numPr>
          <w:ilvl w:val="0"/>
          <w:numId w:val="1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Az átlag kiszámolása két tizedes pontossággal történik mind a záróvizsga két próbájára, mind a végső vizsgajegyre nézve.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5" w:history="1">
        <w:r w:rsidRPr="00960BC1">
          <w:rPr>
            <w:rStyle w:val="Hyperlink"/>
            <w:color w:val="AD1027"/>
            <w:sz w:val="28"/>
            <w:szCs w:val="28"/>
            <w:bdr w:val="none" w:sz="0" w:space="0" w:color="auto" w:frame="1"/>
            <w:lang w:val="hu-HU"/>
          </w:rPr>
          <w:t>A záróvizsga menetére vonatkozó intézeti szabályzat 2022</w:t>
        </w:r>
      </w:hyperlink>
      <w:r w:rsidRPr="00960BC1">
        <w:rPr>
          <w:color w:val="555555"/>
          <w:sz w:val="28"/>
          <w:szCs w:val="28"/>
          <w:lang w:val="hu-HU"/>
        </w:rPr>
        <w:t> (a vizsgáztatás menetére vonatkozó szabályozások érvényesek a februári szesszióra is)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A dolgozat benyújtási határideje a dolgozat-vezető tanárnak: </w:t>
      </w:r>
      <w:r w:rsidRPr="00960BC1">
        <w:rPr>
          <w:color w:val="555555"/>
          <w:sz w:val="28"/>
          <w:szCs w:val="28"/>
          <w:lang w:val="hu-HU"/>
        </w:rPr>
        <w:t>téli szesszió: 2023. január 30., nyári szesszió: 2023. május 30.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Beiratkozás:</w:t>
      </w:r>
      <w:r w:rsidRPr="00960BC1">
        <w:rPr>
          <w:color w:val="555555"/>
          <w:sz w:val="28"/>
          <w:szCs w:val="28"/>
          <w:lang w:val="hu-HU"/>
        </w:rPr>
        <w:t> téli szesszió: 2023. január 30. – 2023. február 10., 16.00 óráig, nyári szesszió: 2023. június, 16.00 óráig.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A beiratkozás módja: </w:t>
      </w:r>
      <w:hyperlink r:id="rId6" w:history="1">
        <w:r w:rsidRPr="00960BC1">
          <w:rPr>
            <w:rStyle w:val="Hyperlink"/>
            <w:color w:val="AD1027"/>
            <w:sz w:val="28"/>
            <w:szCs w:val="28"/>
            <w:bdr w:val="none" w:sz="0" w:space="0" w:color="auto" w:frame="1"/>
            <w:lang w:val="hu-HU"/>
          </w:rPr>
          <w:t>online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vészhelyzet esetén, programlással (secretarubbodorhei@gmail.com) a </w:t>
      </w:r>
      <w:hyperlink r:id="rId7" w:history="1">
        <w:r w:rsidRPr="00960BC1">
          <w:rPr>
            <w:rStyle w:val="Hyperlink"/>
            <w:color w:val="AD1027"/>
            <w:sz w:val="28"/>
            <w:szCs w:val="28"/>
            <w:bdr w:val="none" w:sz="0" w:space="0" w:color="auto" w:frame="1"/>
            <w:lang w:val="hu-HU"/>
          </w:rPr>
          <w:t>titkárságon</w:t>
        </w:r>
      </w:hyperlink>
      <w:r w:rsidRPr="00960BC1">
        <w:rPr>
          <w:color w:val="555555"/>
          <w:sz w:val="28"/>
          <w:szCs w:val="28"/>
          <w:lang w:val="hu-HU"/>
        </w:rPr>
        <w:t>, Budvár utca, 2 szám, 535600 Székelyudvarhely.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A beiratkozáshoz szükséges iratok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8" w:history="1">
        <w:r w:rsidRPr="00960BC1">
          <w:rPr>
            <w:rStyle w:val="Strong"/>
            <w:color w:val="AD1027"/>
            <w:sz w:val="28"/>
            <w:szCs w:val="28"/>
            <w:bdr w:val="none" w:sz="0" w:space="0" w:color="auto" w:frame="1"/>
            <w:lang w:val="hu-HU"/>
          </w:rPr>
          <w:t>Az iratkozás lépései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9" w:history="1">
        <w:r w:rsidRPr="00960BC1">
          <w:rPr>
            <w:rStyle w:val="Hyperlink"/>
            <w:color w:val="AD1027"/>
            <w:sz w:val="28"/>
            <w:szCs w:val="28"/>
            <w:bdr w:val="none" w:sz="0" w:space="0" w:color="auto" w:frame="1"/>
            <w:lang w:val="hu-HU"/>
          </w:rPr>
          <w:t>Beiratkozási útmutató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 dokumentumok elnevezésénél a megadott mintát kell követni: </w:t>
      </w:r>
      <w:hyperlink r:id="rId10" w:history="1">
        <w:r w:rsidRPr="00960BC1">
          <w:rPr>
            <w:rStyle w:val="Hyperlink"/>
            <w:color w:val="AD1027"/>
            <w:sz w:val="28"/>
            <w:szCs w:val="28"/>
            <w:bdr w:val="none" w:sz="0" w:space="0" w:color="auto" w:frame="1"/>
            <w:lang w:val="hu-HU"/>
          </w:rPr>
          <w:t>minta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lastRenderedPageBreak/>
        <w:t>Minden dokumentumot </w:t>
      </w: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color w:val="555555"/>
          <w:sz w:val="28"/>
          <w:szCs w:val="28"/>
          <w:lang w:val="hu-HU"/>
        </w:rPr>
        <w:t> formátumban kell elmenteni.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 </w:t>
      </w:r>
      <w:hyperlink r:id="rId11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beiratkozási felületen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generált, kinyomtatott és kézzel aláírt majd beszkennelt beiratkozási kérvény;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érettségi oklevél + törzskönyvi kivonat –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egy.pdf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dokumentumban;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születési bizonyítvány,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személyazonossági igazolvány egyszerű másolata (+ lakcímkártya másolata külföldi diákok esetében)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az Alpha központ / Bölcsészettudományi Kar által kibocsátott nyelvi kompetenciát igazoló érvényes oklevél – legkevesebb 15 pont, vagy B1-es szint (kivétel: a 2022-es végzősök);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dolgozat teljes szövege (doc, .docx, .pdf), a kutatás nyers adatai és statisztikai feldolgozásuk (.sav, output), 1−1 oldal terjedelmű kivonat magyar, román és angol nyelven – a dolgozat, a kivonatok, a statisztikai feldolgozások és kutatás nyers adatai mind egy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.zip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-be csomagolva;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dolgozat eredetiségére vonatkozó nyilatkozatok </w:t>
      </w:r>
      <w:hyperlink r:id="rId12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Letöltöm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(mind a két nyilatkozatot ki kell tölteni és fel kell tenni a beiratkozási felületre) –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egy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dokumentumban;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témavezető tanár értékelése (a záróvizsga-dolgozat értékelő űrlapja itt megtekinthető </w:t>
      </w:r>
      <w:hyperlink r:id="rId13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románul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);</w:t>
      </w:r>
    </w:p>
    <w:p w:rsidR="00FF7110" w:rsidRPr="00960BC1" w:rsidRDefault="00FF7110" w:rsidP="00FF7110">
      <w:pPr>
        <w:numPr>
          <w:ilvl w:val="0"/>
          <w:numId w:val="1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beiratkozási díj (1000 lej) kifizetését igazoló nyugta fénymásolata (szükség esetén). A államvizsgázók számára egy záróvizsga-szesszió (július és a rá következő február) ingyenes, amennyiben a tanulmányok lezárását követő három éven belül jelentkeznek záróvizsgára; ha több mint három éve végezték el a képzést, beiratkozási díjat kell fizetniük.</w:t>
      </w: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960BC1" w:rsidRDefault="00960BC1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</w:pP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lastRenderedPageBreak/>
        <w:t>A beiratkozás feltételei</w:t>
      </w:r>
    </w:p>
    <w:p w:rsidR="00FF7110" w:rsidRPr="00960BC1" w:rsidRDefault="00FF7110" w:rsidP="00FF7110">
      <w:pPr>
        <w:pStyle w:val="NormalWeb"/>
        <w:shd w:val="clear" w:color="auto" w:fill="FFFFFF"/>
        <w:spacing w:before="384" w:beforeAutospacing="0" w:after="384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 diáknak:</w:t>
      </w:r>
    </w:p>
    <w:p w:rsidR="00FF7110" w:rsidRPr="00960BC1" w:rsidRDefault="00FF7110" w:rsidP="00FF7110">
      <w:pPr>
        <w:numPr>
          <w:ilvl w:val="0"/>
          <w:numId w:val="1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nem lehet elmaradt vizsgája;</w:t>
      </w:r>
    </w:p>
    <w:p w:rsidR="00FF7110" w:rsidRPr="00960BC1" w:rsidRDefault="00FF7110" w:rsidP="00FF7110">
      <w:pPr>
        <w:numPr>
          <w:ilvl w:val="0"/>
          <w:numId w:val="1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nem lehet tandíj hátraléka.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Vizsgaidőpontok</w:t>
      </w:r>
    </w:p>
    <w:p w:rsidR="00FF7110" w:rsidRPr="00960BC1" w:rsidRDefault="00FF7110" w:rsidP="00FF7110">
      <w:pPr>
        <w:numPr>
          <w:ilvl w:val="0"/>
          <w:numId w:val="1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szóbeli vizsga és a szakdolgozat védésének időpontja: téli szesszió: 2023. február 20-21, 10 óra., nyári szesszió: 2023. június,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br/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Helyszín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: Székelyudvarhely, Budvár utca 2 szám, 22-es terem.</w:t>
      </w:r>
    </w:p>
    <w:p w:rsidR="00FF7110" w:rsidRPr="00960BC1" w:rsidRDefault="00FF7110" w:rsidP="00FF711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:rsidR="00FF7110" w:rsidRPr="00960BC1" w:rsidRDefault="00FF7110" w:rsidP="00FF7110">
      <w:pPr>
        <w:pStyle w:val="Heading1"/>
        <w:shd w:val="clear" w:color="auto" w:fill="FFFFFF"/>
        <w:spacing w:before="120" w:after="120" w:line="240" w:lineRule="atLeast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b/>
          <w:color w:val="auto"/>
          <w:sz w:val="28"/>
          <w:szCs w:val="28"/>
          <w:lang w:val="hu-HU"/>
        </w:rPr>
        <w:t>Záróvizsga – mesteri képzés (MA)</w:t>
      </w:r>
    </w:p>
    <w:p w:rsidR="00FF7110" w:rsidRPr="00960BC1" w:rsidRDefault="00FF7110" w:rsidP="00FF7110">
      <w:pPr>
        <w:pStyle w:val="Heading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rStyle w:val="Strong"/>
          <w:b/>
          <w:bCs/>
          <w:color w:val="00A6BB"/>
          <w:sz w:val="28"/>
          <w:szCs w:val="28"/>
          <w:bdr w:val="none" w:sz="0" w:space="0" w:color="auto" w:frame="1"/>
          <w:lang w:val="hu-HU"/>
        </w:rPr>
        <w:t>Általános tudnivalók</w:t>
      </w:r>
    </w:p>
    <w:p w:rsidR="00FF7110" w:rsidRPr="00960BC1" w:rsidRDefault="00FF7110" w:rsidP="00FF7110">
      <w:pPr>
        <w:pStyle w:val="NormalWeb"/>
        <w:shd w:val="clear" w:color="auto" w:fill="FFFFFF"/>
        <w:spacing w:before="384" w:beforeAutospacing="0" w:after="384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 vizsga egyetlen próbája a következőkből áll: az óvodában és az elemi osztályokban alkalmazott alternatív módszerek területével kapcsolatos mesteri disszertáció megírása és a disszertáció megvédése.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14" w:history="1">
        <w:r w:rsidRPr="00960BC1">
          <w:rPr>
            <w:rStyle w:val="Hyperlink"/>
            <w:rFonts w:eastAsiaTheme="majorEastAsia"/>
            <w:color w:val="AD1027"/>
            <w:sz w:val="28"/>
            <w:szCs w:val="28"/>
            <w:bdr w:val="none" w:sz="0" w:space="0" w:color="auto" w:frame="1"/>
            <w:lang w:val="hu-HU"/>
          </w:rPr>
          <w:t>A záróvizsga menetére vonatkozó intézeti szabályzat 2022</w:t>
        </w:r>
      </w:hyperlink>
      <w:r w:rsidRPr="00960BC1">
        <w:rPr>
          <w:color w:val="555555"/>
          <w:sz w:val="28"/>
          <w:szCs w:val="28"/>
          <w:lang w:val="hu-HU"/>
        </w:rPr>
        <w:t> (a vizsgáztatás menetére vonatkozó szabályozások érvényesek a februári szesszióra is)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A disszertáció benyújtási határideje a dolgozat-vezető tanárnak (nyomtatott formában):</w:t>
      </w:r>
      <w:r w:rsidRPr="00960BC1">
        <w:rPr>
          <w:color w:val="555555"/>
          <w:sz w:val="28"/>
          <w:szCs w:val="28"/>
          <w:lang w:val="hu-HU"/>
        </w:rPr>
        <w:t> téli szesszió: 2023. január 30., nyári szesszió: 2023. május 30.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Beiratkozás:</w:t>
      </w:r>
      <w:r w:rsidRPr="00960BC1">
        <w:rPr>
          <w:color w:val="555555"/>
          <w:sz w:val="28"/>
          <w:szCs w:val="28"/>
          <w:lang w:val="hu-HU"/>
        </w:rPr>
        <w:t> téli szesszió: 2023. január 30. – 2023. február 10., 16.00 óráig, nyári szesszió: 2023 június, 16.00 óráig.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A beiratkozás módja: </w:t>
      </w:r>
      <w:hyperlink r:id="rId15" w:history="1">
        <w:r w:rsidRPr="00960BC1">
          <w:rPr>
            <w:rStyle w:val="Strong"/>
            <w:color w:val="AD1027"/>
            <w:sz w:val="28"/>
            <w:szCs w:val="28"/>
            <w:bdr w:val="none" w:sz="0" w:space="0" w:color="auto" w:frame="1"/>
            <w:lang w:val="hu-HU"/>
          </w:rPr>
          <w:t>online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Vészhelyzet esetén, programlással (secretarubbodorhei@gmail.com) a</w:t>
      </w:r>
      <w:hyperlink r:id="rId16" w:history="1">
        <w:r w:rsidRPr="00960BC1">
          <w:rPr>
            <w:rStyle w:val="Hyperlink"/>
            <w:rFonts w:eastAsiaTheme="majorEastAsia"/>
            <w:color w:val="AD1027"/>
            <w:sz w:val="28"/>
            <w:szCs w:val="28"/>
            <w:bdr w:val="none" w:sz="0" w:space="0" w:color="auto" w:frame="1"/>
            <w:lang w:val="hu-HU"/>
          </w:rPr>
          <w:t>titkárságon</w:t>
        </w:r>
      </w:hyperlink>
      <w:r w:rsidRPr="00960BC1">
        <w:rPr>
          <w:color w:val="555555"/>
          <w:sz w:val="28"/>
          <w:szCs w:val="28"/>
          <w:lang w:val="hu-HU"/>
        </w:rPr>
        <w:t>, Budvár utca 2 szám, Székelyudvarhely. </w:t>
      </w:r>
    </w:p>
    <w:p w:rsidR="00FF7110" w:rsidRPr="00960BC1" w:rsidRDefault="00FF7110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color w:val="00A6BB"/>
          <w:sz w:val="28"/>
          <w:szCs w:val="28"/>
          <w:lang w:val="hu-HU"/>
        </w:rPr>
        <w:t>Értékelés</w:t>
      </w:r>
    </w:p>
    <w:p w:rsidR="00FF7110" w:rsidRPr="00960BC1" w:rsidRDefault="00FF7110" w:rsidP="00FF7110">
      <w:pPr>
        <w:numPr>
          <w:ilvl w:val="0"/>
          <w:numId w:val="16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sikeres záróvizsga minimális átlaga 6,00.</w:t>
      </w:r>
    </w:p>
    <w:p w:rsidR="00FF7110" w:rsidRPr="00960BC1" w:rsidRDefault="00FF7110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color w:val="00A6BB"/>
          <w:sz w:val="28"/>
          <w:szCs w:val="28"/>
          <w:lang w:val="hu-HU"/>
        </w:rPr>
        <w:t>A beiratkozáshoz szükséges iratok</w:t>
      </w:r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17" w:history="1">
        <w:r w:rsidRPr="00960BC1">
          <w:rPr>
            <w:rStyle w:val="Strong"/>
            <w:color w:val="AD1027"/>
            <w:sz w:val="28"/>
            <w:szCs w:val="28"/>
            <w:bdr w:val="none" w:sz="0" w:space="0" w:color="auto" w:frame="1"/>
            <w:lang w:val="hu-HU"/>
          </w:rPr>
          <w:t>Az iratkozás lépései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hyperlink r:id="rId18" w:history="1">
        <w:r w:rsidRPr="00960BC1">
          <w:rPr>
            <w:rStyle w:val="Hyperlink"/>
            <w:rFonts w:eastAsiaTheme="majorEastAsia"/>
            <w:color w:val="AD1027"/>
            <w:sz w:val="28"/>
            <w:szCs w:val="28"/>
            <w:bdr w:val="none" w:sz="0" w:space="0" w:color="auto" w:frame="1"/>
            <w:lang w:val="hu-HU"/>
          </w:rPr>
          <w:t>Beiratkozási útmutató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 dokumentumok elnevezésénél a megadott mintát kell követni: </w:t>
      </w:r>
      <w:hyperlink r:id="rId19" w:history="1">
        <w:r w:rsidRPr="00960BC1">
          <w:rPr>
            <w:rStyle w:val="Hyperlink"/>
            <w:rFonts w:eastAsiaTheme="majorEastAsia"/>
            <w:color w:val="AD1027"/>
            <w:sz w:val="28"/>
            <w:szCs w:val="28"/>
            <w:bdr w:val="none" w:sz="0" w:space="0" w:color="auto" w:frame="1"/>
            <w:lang w:val="hu-HU"/>
          </w:rPr>
          <w:t>minta</w:t>
        </w:r>
      </w:hyperlink>
    </w:p>
    <w:p w:rsidR="00FF7110" w:rsidRPr="00960BC1" w:rsidRDefault="00FF7110" w:rsidP="00FF711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Minden dokumentumot </w:t>
      </w:r>
      <w:r w:rsidRPr="00960BC1">
        <w:rPr>
          <w:rStyle w:val="Strong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color w:val="555555"/>
          <w:sz w:val="28"/>
          <w:szCs w:val="28"/>
          <w:lang w:val="hu-HU"/>
        </w:rPr>
        <w:t> formátumban kell elmenteni.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 </w:t>
      </w:r>
      <w:hyperlink r:id="rId20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beiratkozási felületen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generált, kinyomtatott és kézzel aláírt majd beszkennelt beiratkozási kérvény;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érettségi oklevél (eredeti) +  törzskönyvi kivonat (eredeti) – egy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dokumentumban;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egyetemi oklevél + törzskönyvi kivonat – egy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dokumentumban;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születési anyakönyvi kivonat, ha indokolt, a házasságlevél (abban az esetben, ha az oklevélen a házasság utáni név feltüntetését is igénylik);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személyazonossági igazolvány egyszerű másolata (+ lakcímkártya másolata külföldi diákok esetében);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dolgozat teljes szövege (doc, .docx, .pdf), a kutatás nyers adatai és statisztikai feldolgozásuk (.sav, output), 1−1 oldal terjedelmű kivonat magyar, román és angol nyelven;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dolgozat eredetiségére vonatkozó nyilatkozatok </w:t>
      </w:r>
      <w:hyperlink r:id="rId21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Letöltöm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(mind a két nyilatkozatot ki kell tölteni és fel kell tenni a beiratkozási felületre) – egy </w:t>
      </w: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.pdf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dokumentumban;;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témavezető tanár értékelése (a záróvizsga-dolgozat értékelő űrlapja itt megtekinthető </w:t>
      </w:r>
      <w:hyperlink r:id="rId22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románul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)</w:t>
      </w:r>
    </w:p>
    <w:p w:rsidR="00FF7110" w:rsidRPr="00960BC1" w:rsidRDefault="00FF7110" w:rsidP="00FF7110">
      <w:pPr>
        <w:numPr>
          <w:ilvl w:val="0"/>
          <w:numId w:val="17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beiratkozási díj (1000 lej) kifizetését igazoló nyugta fénymásolata (szükség esetén). A disszertálók számára egy záróvizsga-szesszió (június és a rá következő február) ingyenes, amennyiben a tanulmányok lezárását követő három éven belül jelentkeznek záróvizsgára; ha több mint három éve végezték el a képzést, beiratkozási díjat kell fizetniük;</w:t>
      </w: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960BC1" w:rsidRDefault="00960BC1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</w:p>
    <w:p w:rsidR="00FF7110" w:rsidRPr="00960BC1" w:rsidRDefault="00FF7110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color w:val="00A6BB"/>
          <w:sz w:val="28"/>
          <w:szCs w:val="28"/>
          <w:lang w:val="hu-HU"/>
        </w:rPr>
        <w:t>A beiratkozás feltételei</w:t>
      </w:r>
    </w:p>
    <w:p w:rsidR="00FF7110" w:rsidRPr="00960BC1" w:rsidRDefault="00FF7110" w:rsidP="00FF7110">
      <w:pPr>
        <w:pStyle w:val="NormalWeb"/>
        <w:shd w:val="clear" w:color="auto" w:fill="FFFFFF"/>
        <w:spacing w:before="384" w:beforeAutospacing="0" w:after="384" w:afterAutospacing="0" w:line="384" w:lineRule="atLeast"/>
        <w:jc w:val="both"/>
        <w:textAlignment w:val="baseline"/>
        <w:rPr>
          <w:color w:val="555555"/>
          <w:sz w:val="28"/>
          <w:szCs w:val="28"/>
          <w:lang w:val="hu-HU"/>
        </w:rPr>
      </w:pPr>
      <w:r w:rsidRPr="00960BC1">
        <w:rPr>
          <w:color w:val="555555"/>
          <w:sz w:val="28"/>
          <w:szCs w:val="28"/>
          <w:lang w:val="hu-HU"/>
        </w:rPr>
        <w:t>A diáknak:</w:t>
      </w:r>
    </w:p>
    <w:p w:rsidR="00FF7110" w:rsidRPr="00960BC1" w:rsidRDefault="00FF7110" w:rsidP="00FF7110">
      <w:pPr>
        <w:numPr>
          <w:ilvl w:val="0"/>
          <w:numId w:val="18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nem lehet elmaradt vizsgája;</w:t>
      </w:r>
    </w:p>
    <w:p w:rsidR="00FF7110" w:rsidRPr="00960BC1" w:rsidRDefault="00FF7110" w:rsidP="00FF7110">
      <w:pPr>
        <w:numPr>
          <w:ilvl w:val="0"/>
          <w:numId w:val="18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nem lehet tandíj-hátraléka.</w:t>
      </w:r>
    </w:p>
    <w:p w:rsidR="00FF7110" w:rsidRPr="00960BC1" w:rsidRDefault="00FF7110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color w:val="00A6BB"/>
          <w:sz w:val="28"/>
          <w:szCs w:val="28"/>
          <w:lang w:val="hu-HU"/>
        </w:rPr>
        <w:t>Vizsgaidőpontok</w:t>
      </w:r>
    </w:p>
    <w:p w:rsidR="00FF7110" w:rsidRPr="00960BC1" w:rsidRDefault="00FF7110" w:rsidP="00FF7110">
      <w:pPr>
        <w:numPr>
          <w:ilvl w:val="0"/>
          <w:numId w:val="19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A mesteri disszertáció védésének időpontja: téli szesszió: 2023. február 21. 12 óra, nyári szesszió: 2023. június,</w:t>
      </w:r>
    </w:p>
    <w:p w:rsidR="00FF7110" w:rsidRPr="00960BC1" w:rsidRDefault="00FF7110" w:rsidP="00FF7110">
      <w:pPr>
        <w:numPr>
          <w:ilvl w:val="0"/>
          <w:numId w:val="19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r w:rsidRPr="00960BC1">
        <w:rPr>
          <w:rStyle w:val="Strong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  <w:lang w:val="hu-HU"/>
        </w:rPr>
        <w:t>Helyszín</w:t>
      </w:r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: Székelyudvarhely, Budvár utca 2. szám, 22-es terem.</w:t>
      </w:r>
      <w:hyperlink r:id="rId23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Beosztás</w:t>
        </w:r>
      </w:hyperlink>
    </w:p>
    <w:p w:rsidR="00FF7110" w:rsidRPr="00960BC1" w:rsidRDefault="00FF7110" w:rsidP="00FF7110">
      <w:pPr>
        <w:pStyle w:val="Heading2"/>
        <w:shd w:val="clear" w:color="auto" w:fill="FFFFFF"/>
        <w:spacing w:before="180" w:beforeAutospacing="0" w:after="180" w:afterAutospacing="0" w:line="240" w:lineRule="atLeast"/>
        <w:jc w:val="both"/>
        <w:textAlignment w:val="baseline"/>
        <w:rPr>
          <w:color w:val="00A6BB"/>
          <w:sz w:val="28"/>
          <w:szCs w:val="28"/>
          <w:lang w:val="hu-HU"/>
        </w:rPr>
      </w:pPr>
      <w:r w:rsidRPr="00960BC1">
        <w:rPr>
          <w:color w:val="00A6BB"/>
          <w:sz w:val="28"/>
          <w:szCs w:val="28"/>
          <w:lang w:val="hu-HU"/>
        </w:rPr>
        <w:t>Vizsgakövetelmények</w:t>
      </w:r>
    </w:p>
    <w:p w:rsidR="00FF7110" w:rsidRPr="00960BC1" w:rsidRDefault="00FF7110" w:rsidP="00FF7110">
      <w:pPr>
        <w:numPr>
          <w:ilvl w:val="0"/>
          <w:numId w:val="20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hyperlink r:id="rId24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A mesteri disszertáció követelményei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[</w:t>
      </w:r>
      <w:hyperlink r:id="rId25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pdf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]</w:t>
      </w:r>
    </w:p>
    <w:p w:rsidR="00FF7110" w:rsidRPr="00960BC1" w:rsidRDefault="00FF7110" w:rsidP="00FF7110">
      <w:pPr>
        <w:numPr>
          <w:ilvl w:val="0"/>
          <w:numId w:val="20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hyperlink r:id="rId26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Részletes hivatkozási útmutató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[</w:t>
      </w:r>
      <w:hyperlink r:id="rId27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pdf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][</w:t>
      </w:r>
      <w:hyperlink r:id="rId28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doc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]</w:t>
      </w:r>
    </w:p>
    <w:p w:rsidR="00FF7110" w:rsidRPr="00960BC1" w:rsidRDefault="00FF7110" w:rsidP="00FF7110">
      <w:pPr>
        <w:numPr>
          <w:ilvl w:val="0"/>
          <w:numId w:val="20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hyperlink r:id="rId29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Stílus és szövegminőség – útmutató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 [</w:t>
      </w:r>
      <w:hyperlink r:id="rId30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pdf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][</w:t>
      </w:r>
      <w:hyperlink r:id="rId31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doc</w:t>
        </w:r>
      </w:hyperlink>
      <w:r w:rsidRPr="00960BC1">
        <w:rPr>
          <w:rFonts w:ascii="Times New Roman" w:hAnsi="Times New Roman" w:cs="Times New Roman"/>
          <w:color w:val="555555"/>
          <w:sz w:val="28"/>
          <w:szCs w:val="28"/>
          <w:lang w:val="hu-HU"/>
        </w:rPr>
        <w:t>]</w:t>
      </w:r>
    </w:p>
    <w:p w:rsidR="00FF7110" w:rsidRPr="00960BC1" w:rsidRDefault="00FF7110" w:rsidP="00FF7110">
      <w:pPr>
        <w:numPr>
          <w:ilvl w:val="0"/>
          <w:numId w:val="20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lang w:val="hu-HU"/>
        </w:rPr>
      </w:pPr>
      <w:hyperlink r:id="rId32" w:history="1">
        <w:r w:rsidRPr="00960BC1">
          <w:rPr>
            <w:rStyle w:val="Hyperlink"/>
            <w:rFonts w:ascii="Times New Roman" w:hAnsi="Times New Roman" w:cs="Times New Roman"/>
            <w:color w:val="AD1027"/>
            <w:sz w:val="28"/>
            <w:szCs w:val="28"/>
            <w:bdr w:val="none" w:sz="0" w:space="0" w:color="auto" w:frame="1"/>
            <w:lang w:val="hu-HU"/>
          </w:rPr>
          <w:t>Ütemterv a mesteri disszertáció megírásához</w:t>
        </w:r>
      </w:hyperlink>
    </w:p>
    <w:p w:rsidR="00FF7110" w:rsidRPr="00960BC1" w:rsidRDefault="00FF7110" w:rsidP="00FF7110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 w:rsidRPr="00960BC1">
        <w:rPr>
          <w:rFonts w:ascii="Times New Roman" w:hAnsi="Times New Roman" w:cs="Times New Roman"/>
          <w:sz w:val="28"/>
          <w:szCs w:val="28"/>
          <w:lang w:val="hu-HU"/>
        </w:rPr>
        <w:t> </w:t>
      </w:r>
    </w:p>
    <w:p w:rsidR="00A145DB" w:rsidRPr="00960BC1" w:rsidRDefault="00960BC1">
      <w:pPr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</w:p>
    <w:sectPr w:rsidR="00A145DB" w:rsidRPr="0096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191"/>
    <w:multiLevelType w:val="multilevel"/>
    <w:tmpl w:val="B0B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03182"/>
    <w:multiLevelType w:val="multilevel"/>
    <w:tmpl w:val="E99C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41604"/>
    <w:multiLevelType w:val="multilevel"/>
    <w:tmpl w:val="94F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B2B23"/>
    <w:multiLevelType w:val="multilevel"/>
    <w:tmpl w:val="122E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B7F0A"/>
    <w:multiLevelType w:val="multilevel"/>
    <w:tmpl w:val="CF1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26A1"/>
    <w:multiLevelType w:val="multilevel"/>
    <w:tmpl w:val="55C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463B"/>
    <w:multiLevelType w:val="multilevel"/>
    <w:tmpl w:val="254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D7E88"/>
    <w:multiLevelType w:val="multilevel"/>
    <w:tmpl w:val="13C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F00E3"/>
    <w:multiLevelType w:val="multilevel"/>
    <w:tmpl w:val="728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3F6DB9"/>
    <w:multiLevelType w:val="multilevel"/>
    <w:tmpl w:val="4A3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874E3"/>
    <w:multiLevelType w:val="multilevel"/>
    <w:tmpl w:val="D7DA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C536DF"/>
    <w:multiLevelType w:val="multilevel"/>
    <w:tmpl w:val="AA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216718"/>
    <w:multiLevelType w:val="multilevel"/>
    <w:tmpl w:val="A45A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66B51"/>
    <w:multiLevelType w:val="multilevel"/>
    <w:tmpl w:val="9AA6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36C1D"/>
    <w:multiLevelType w:val="multilevel"/>
    <w:tmpl w:val="BE8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21C1F"/>
    <w:multiLevelType w:val="multilevel"/>
    <w:tmpl w:val="1E4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87C88"/>
    <w:multiLevelType w:val="multilevel"/>
    <w:tmpl w:val="A54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C417C4"/>
    <w:multiLevelType w:val="multilevel"/>
    <w:tmpl w:val="C98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F0102F"/>
    <w:multiLevelType w:val="multilevel"/>
    <w:tmpl w:val="0160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C23FDF"/>
    <w:multiLevelType w:val="multilevel"/>
    <w:tmpl w:val="1F1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8"/>
  </w:num>
  <w:num w:numId="15">
    <w:abstractNumId w:val="18"/>
  </w:num>
  <w:num w:numId="16">
    <w:abstractNumId w:val="19"/>
  </w:num>
  <w:num w:numId="17">
    <w:abstractNumId w:val="11"/>
  </w:num>
  <w:num w:numId="18">
    <w:abstractNumId w:val="1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B"/>
    <w:rsid w:val="0009008B"/>
    <w:rsid w:val="00594386"/>
    <w:rsid w:val="00797E55"/>
    <w:rsid w:val="00960BC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2CD17-ABE7-4453-88D0-BB18991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0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0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00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00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Zarovizsga-Iratkozas-Lepesek.pdf" TargetMode="External"/><Relationship Id="rId13" Type="http://schemas.openxmlformats.org/officeDocument/2006/relationships/hyperlink" Target="https://psiedu.ubbcluj.ro/data/uploads/doc/absolvire/acordul-cadrului-didactic-coordonator.pdf" TargetMode="External"/><Relationship Id="rId18" Type="http://schemas.openxmlformats.org/officeDocument/2006/relationships/hyperlink" Target="http://padi.psiedu.ubbcluj.ro/kolozsvar/wp-content/uploads/ifs-tutorial-studenti.pdf" TargetMode="External"/><Relationship Id="rId26" Type="http://schemas.openxmlformats.org/officeDocument/2006/relationships/hyperlink" Target="http://padi.psiedu.ubbcluj.ro/kolozsvar/wp-content/uploads/Hivatkozasi-utmutato-M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i.psiedu.ubbcluj.ro/kolozsvar/wp-content/uploads/Dolgozat-eredetisegere-vonatkozo-nyilatkozat_2022_MA_IUNI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adi.psiedu.ubbcluj.ro/kolozsvar/elerhetoseg/" TargetMode="External"/><Relationship Id="rId12" Type="http://schemas.openxmlformats.org/officeDocument/2006/relationships/hyperlink" Target="http://padi.psiedu.ubbcluj.ro/kolozsvar/wp-content/uploads/Dolgozat-eredetisegere-vonatkozo-nyilatkozat_2022_BA_IUNIE.pdf" TargetMode="External"/><Relationship Id="rId17" Type="http://schemas.openxmlformats.org/officeDocument/2006/relationships/hyperlink" Target="http://padi.psiedu.ubbcluj.ro/kolozsvar/wp-content/uploads/Zarovizsga-Iratkozas-Lepesek.pdf" TargetMode="External"/><Relationship Id="rId25" Type="http://schemas.openxmlformats.org/officeDocument/2006/relationships/hyperlink" Target="http://padi.psiedu.ubbcluj.ro/kolozsvar/wp-content/uploads/a-mesteri-disszertacio-kovetelmenyei-MA-1-1-1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di.psiedu.ubbcluj.ro/kolozsvar/ugyintezes/" TargetMode="External"/><Relationship Id="rId20" Type="http://schemas.openxmlformats.org/officeDocument/2006/relationships/hyperlink" Target="https://inscrieri.ubbcluj.ro/ifs/" TargetMode="External"/><Relationship Id="rId29" Type="http://schemas.openxmlformats.org/officeDocument/2006/relationships/hyperlink" Target="http://padi.psiedu.ubbcluj.ro/kolozsvar/wp-content/uploads/Stilus_szovegminoseg-M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fs.inscrieri.ubbcluj.ro/" TargetMode="External"/><Relationship Id="rId11" Type="http://schemas.openxmlformats.org/officeDocument/2006/relationships/hyperlink" Target="https://inscrieri.ubbcluj.ro/ifs/" TargetMode="External"/><Relationship Id="rId24" Type="http://schemas.openxmlformats.org/officeDocument/2006/relationships/hyperlink" Target="http://padi.psiedu.ubbcluj.ro/kolozsvar/wp-content/uploads/a-mesteri-disszertacio-kovetelmenyei-MA-1-1-1.pdf" TargetMode="External"/><Relationship Id="rId32" Type="http://schemas.openxmlformats.org/officeDocument/2006/relationships/hyperlink" Target="http://padi.psiedu.ubbcluj.ro/kolozsvar/wp-content/uploads/UTEMTERV-mesteri-t%C3%A9zis.pdf" TargetMode="External"/><Relationship Id="rId5" Type="http://schemas.openxmlformats.org/officeDocument/2006/relationships/hyperlink" Target="https://psiedu.ubbcluj.ro/data/uploads/doc/regulamente/regulament_examene_finalizare_studii.pdf" TargetMode="External"/><Relationship Id="rId15" Type="http://schemas.openxmlformats.org/officeDocument/2006/relationships/hyperlink" Target="https://ifs.inscrieri.ubbcluj.ro/" TargetMode="External"/><Relationship Id="rId23" Type="http://schemas.openxmlformats.org/officeDocument/2006/relationships/hyperlink" Target="https://docs.google.com/spreadsheets/d/1DRNeBh8Xo9XTD6PBHuL_wHlxMWREXfmQJm4LpsTf9G8/edit?usp=sharing" TargetMode="External"/><Relationship Id="rId28" Type="http://schemas.openxmlformats.org/officeDocument/2006/relationships/hyperlink" Target="http://padi.psiedu.ubbcluj.ro/kolozsvar/wp-content/uploads/Hivatkozasi-utmutato-MA.doc" TargetMode="External"/><Relationship Id="rId10" Type="http://schemas.openxmlformats.org/officeDocument/2006/relationships/hyperlink" Target="http://padi.psiedu.ubbcluj.ro/kolozsvar/wp-content/uploads/cerinte_Acte-de-Studii.pdf" TargetMode="External"/><Relationship Id="rId19" Type="http://schemas.openxmlformats.org/officeDocument/2006/relationships/hyperlink" Target="http://padi.psiedu.ubbcluj.ro/kolozsvar/wp-content/uploads/cerinte_Acte-de-Studii.pdf" TargetMode="External"/><Relationship Id="rId31" Type="http://schemas.openxmlformats.org/officeDocument/2006/relationships/hyperlink" Target="http://padi.psiedu.ubbcluj.ro/kolozsvar/wp-content/uploads/Stilus_szovegminoseg-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i.psiedu.ubbcluj.ro/kolozsvar/wp-content/uploads/ifs-tutorial-studenti.pdf" TargetMode="External"/><Relationship Id="rId14" Type="http://schemas.openxmlformats.org/officeDocument/2006/relationships/hyperlink" Target="https://psiedu.ubbcluj.ro/data/uploads/doc/regulamente/regulament_examene_finalizare_studii.pdf" TargetMode="External"/><Relationship Id="rId22" Type="http://schemas.openxmlformats.org/officeDocument/2006/relationships/hyperlink" Target="https://psiedu.ubbcluj.ro/data/uploads/doc/absolvire/acordul-cadrului-didactic-coordonator.pdf" TargetMode="External"/><Relationship Id="rId27" Type="http://schemas.openxmlformats.org/officeDocument/2006/relationships/hyperlink" Target="http://padi.psiedu.ubbcluj.ro/kolozsvar/wp-content/uploads/Hivatkozasi-utmutato-MA.pdf" TargetMode="External"/><Relationship Id="rId30" Type="http://schemas.openxmlformats.org/officeDocument/2006/relationships/hyperlink" Target="http://padi.psiedu.ubbcluj.ro/kolozsvar/wp-content/uploads/Stilus_szovegminoseg-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2022-12-19T13:12:00Z</dcterms:created>
  <dcterms:modified xsi:type="dcterms:W3CDTF">2022-12-19T13:54:00Z</dcterms:modified>
</cp:coreProperties>
</file>